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35715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sz w:val="52"/>
          <w:szCs w:val="72"/>
        </w:rPr>
      </w:pPr>
      <w:proofErr w:type="spellStart"/>
      <w:r w:rsidRPr="00B9303F">
        <w:rPr>
          <w:rFonts w:asciiTheme="minorHAnsi" w:hAnsiTheme="minorHAnsi" w:cstheme="minorHAnsi"/>
          <w:b/>
          <w:bCs/>
          <w:color w:val="000000"/>
          <w:sz w:val="52"/>
          <w:szCs w:val="72"/>
        </w:rPr>
        <w:t>Ucom</w:t>
      </w:r>
      <w:proofErr w:type="spellEnd"/>
      <w:r w:rsidRPr="00B9303F">
        <w:rPr>
          <w:rFonts w:asciiTheme="minorHAnsi" w:hAnsiTheme="minorHAnsi" w:cstheme="minorHAnsi"/>
          <w:b/>
          <w:bCs/>
          <w:color w:val="000000"/>
          <w:sz w:val="52"/>
          <w:szCs w:val="72"/>
        </w:rPr>
        <w:t xml:space="preserve"> CJSC</w:t>
      </w:r>
    </w:p>
    <w:p w:rsidR="00F738A4" w:rsidRPr="00B9303F" w:rsidRDefault="00CA48A8" w:rsidP="0035715F">
      <w:pPr>
        <w:pStyle w:val="Heading1a"/>
        <w:keepLines w:val="0"/>
        <w:numPr>
          <w:ilvl w:val="12"/>
          <w:numId w:val="0"/>
        </w:numPr>
        <w:tabs>
          <w:tab w:val="clear" w:pos="-720"/>
        </w:tabs>
        <w:spacing w:before="240" w:after="240" w:line="276" w:lineRule="auto"/>
        <w:outlineLvl w:val="0"/>
        <w:rPr>
          <w:rFonts w:asciiTheme="minorHAnsi" w:hAnsiTheme="minorHAnsi" w:cstheme="minorHAnsi"/>
          <w:bCs/>
          <w:smallCaps w:val="0"/>
          <w:color w:val="000000"/>
          <w:sz w:val="56"/>
          <w:szCs w:val="52"/>
        </w:rPr>
      </w:pPr>
      <w:r>
        <w:rPr>
          <w:rFonts w:asciiTheme="minorHAnsi" w:eastAsia="Calibri" w:hAnsiTheme="minorHAnsi" w:cstheme="minorHAnsi"/>
          <w:bCs/>
          <w:smallCaps w:val="0"/>
          <w:color w:val="000000"/>
          <w:sz w:val="40"/>
          <w:szCs w:val="52"/>
        </w:rPr>
        <w:t>Commercial</w:t>
      </w:r>
      <w:r w:rsidR="00801DAA" w:rsidRPr="00801DAA">
        <w:rPr>
          <w:rFonts w:asciiTheme="minorHAnsi" w:eastAsia="Calibri" w:hAnsiTheme="minorHAnsi" w:cstheme="minorHAnsi"/>
          <w:bCs/>
          <w:smallCaps w:val="0"/>
          <w:color w:val="000000"/>
          <w:sz w:val="40"/>
          <w:szCs w:val="52"/>
        </w:rPr>
        <w:t xml:space="preserve"> </w:t>
      </w:r>
      <w:r w:rsidR="00801DAA">
        <w:rPr>
          <w:rFonts w:asciiTheme="minorHAnsi" w:eastAsia="Calibri" w:hAnsiTheme="minorHAnsi" w:cstheme="minorHAnsi"/>
          <w:bCs/>
          <w:smallCaps w:val="0"/>
          <w:color w:val="000000"/>
          <w:sz w:val="40"/>
          <w:szCs w:val="52"/>
        </w:rPr>
        <w:t xml:space="preserve">Proposal for Juniper MX2020 IP Core </w:t>
      </w:r>
      <w:r w:rsidR="002A3F9C">
        <w:rPr>
          <w:rFonts w:asciiTheme="minorHAnsi" w:eastAsia="Calibri" w:hAnsiTheme="minorHAnsi" w:cstheme="minorHAnsi"/>
          <w:bCs/>
          <w:smallCaps w:val="0"/>
          <w:color w:val="000000"/>
          <w:sz w:val="40"/>
          <w:szCs w:val="52"/>
        </w:rPr>
        <w:br/>
      </w:r>
      <w:r w:rsidR="00801DAA">
        <w:rPr>
          <w:rFonts w:asciiTheme="minorHAnsi" w:eastAsia="Calibri" w:hAnsiTheme="minorHAnsi" w:cstheme="minorHAnsi"/>
          <w:bCs/>
          <w:smallCaps w:val="0"/>
          <w:color w:val="000000"/>
          <w:sz w:val="40"/>
          <w:szCs w:val="52"/>
        </w:rPr>
        <w:t>R</w:t>
      </w:r>
      <w:r w:rsidR="0035715F">
        <w:rPr>
          <w:rFonts w:asciiTheme="minorHAnsi" w:eastAsia="Calibri" w:hAnsiTheme="minorHAnsi" w:cstheme="minorHAnsi"/>
          <w:bCs/>
          <w:smallCaps w:val="0"/>
          <w:color w:val="000000"/>
          <w:sz w:val="40"/>
          <w:szCs w:val="52"/>
        </w:rPr>
        <w:t>outing Platform</w:t>
      </w:r>
    </w:p>
    <w:p w:rsidR="00F738A4" w:rsidRPr="00B9303F" w:rsidRDefault="00F738A4" w:rsidP="00E45C93">
      <w:pPr>
        <w:pStyle w:val="Heading1a"/>
        <w:keepLines w:val="0"/>
        <w:numPr>
          <w:ilvl w:val="12"/>
          <w:numId w:val="0"/>
        </w:numPr>
        <w:tabs>
          <w:tab w:val="clear" w:pos="-720"/>
        </w:tabs>
        <w:spacing w:before="240" w:after="240" w:line="276" w:lineRule="auto"/>
        <w:jc w:val="right"/>
        <w:outlineLvl w:val="0"/>
        <w:rPr>
          <w:rFonts w:asciiTheme="minorHAnsi" w:hAnsiTheme="minorHAnsi" w:cstheme="minorHAnsi"/>
          <w:bCs/>
          <w:smallCaps w:val="0"/>
          <w:color w:val="000000"/>
          <w:sz w:val="56"/>
          <w:szCs w:val="52"/>
        </w:rPr>
      </w:pPr>
    </w:p>
    <w:p w:rsidR="00F738A4" w:rsidRPr="00A520AC" w:rsidRDefault="00F738A4" w:rsidP="00E45C93">
      <w:pPr>
        <w:tabs>
          <w:tab w:val="left" w:pos="1080"/>
        </w:tabs>
        <w:spacing w:after="0"/>
        <w:jc w:val="right"/>
        <w:rPr>
          <w:rFonts w:asciiTheme="minorHAnsi" w:hAnsiTheme="minorHAnsi" w:cstheme="minorHAnsi"/>
          <w:b/>
          <w:sz w:val="16"/>
        </w:rPr>
      </w:pPr>
    </w:p>
    <w:p w:rsidR="00FA343B" w:rsidRPr="00B9303F" w:rsidRDefault="0062738D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  <w:r w:rsidRPr="00B9303F">
        <w:rPr>
          <w:rFonts w:asciiTheme="minorHAnsi" w:hAnsiTheme="minorHAnsi" w:cstheme="minorHAnsi"/>
        </w:rPr>
        <w:tab/>
      </w:r>
      <w:r w:rsidRPr="00B9303F">
        <w:rPr>
          <w:rFonts w:asciiTheme="minorHAnsi" w:hAnsiTheme="minorHAnsi" w:cstheme="minorHAnsi"/>
        </w:rPr>
        <w:tab/>
      </w:r>
      <w:r w:rsidRPr="00B9303F">
        <w:rPr>
          <w:rFonts w:asciiTheme="minorHAnsi" w:hAnsiTheme="minorHAnsi" w:cstheme="minorHAnsi"/>
        </w:rPr>
        <w:tab/>
      </w:r>
      <w:r w:rsidRPr="00B9303F">
        <w:rPr>
          <w:rFonts w:asciiTheme="minorHAnsi" w:hAnsiTheme="minorHAnsi" w:cstheme="minorHAnsi"/>
        </w:rPr>
        <w:tab/>
      </w:r>
      <w:r w:rsidRPr="00B9303F">
        <w:rPr>
          <w:rFonts w:asciiTheme="minorHAnsi" w:hAnsiTheme="minorHAnsi" w:cstheme="minorHAnsi"/>
        </w:rPr>
        <w:tab/>
      </w: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B9303F" w:rsidRDefault="00B9303F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B9303F" w:rsidRDefault="00B9303F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B9303F" w:rsidRDefault="00B9303F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B9303F" w:rsidRPr="00B9303F" w:rsidRDefault="00B9303F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C90B1B" w:rsidRDefault="00C90B1B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8F78ED" w:rsidRDefault="008F78ED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8F78ED" w:rsidRDefault="008F78ED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8F78ED" w:rsidRPr="00B9303F" w:rsidRDefault="008F78ED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F738A4" w:rsidRPr="00B9303F" w:rsidRDefault="00F738A4" w:rsidP="00E45C93">
      <w:pPr>
        <w:tabs>
          <w:tab w:val="left" w:pos="1080"/>
        </w:tabs>
        <w:spacing w:after="0"/>
        <w:rPr>
          <w:rFonts w:asciiTheme="minorHAnsi" w:hAnsiTheme="minorHAnsi" w:cstheme="minorHAnsi"/>
        </w:rPr>
      </w:pPr>
    </w:p>
    <w:p w:rsidR="00A91D02" w:rsidRPr="00A520AC" w:rsidRDefault="00CF2B78" w:rsidP="00E45C93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sz w:val="20"/>
          <w:szCs w:val="20"/>
        </w:rPr>
      </w:pPr>
      <w:bookmarkStart w:id="0" w:name="_Ref324569337"/>
      <w:bookmarkStart w:id="1" w:name="_Toc491783632"/>
      <w:r>
        <w:rPr>
          <w:rFonts w:asciiTheme="minorHAnsi" w:hAnsiTheme="minorHAnsi" w:cstheme="minorHAnsi"/>
          <w:sz w:val="20"/>
          <w:szCs w:val="20"/>
        </w:rPr>
        <w:t>Yerevan, 16</w:t>
      </w:r>
      <w:r w:rsidR="008F78ED" w:rsidRPr="000A4186">
        <w:rPr>
          <w:rFonts w:asciiTheme="minorHAnsi" w:hAnsiTheme="minorHAnsi" w:cstheme="minorHAnsi"/>
          <w:sz w:val="20"/>
          <w:szCs w:val="20"/>
        </w:rPr>
        <w:t>.08</w:t>
      </w:r>
      <w:r w:rsidR="00D7328F" w:rsidRPr="000A4186">
        <w:rPr>
          <w:rFonts w:asciiTheme="minorHAnsi" w:hAnsiTheme="minorHAnsi" w:cstheme="minorHAnsi"/>
          <w:sz w:val="20"/>
          <w:szCs w:val="20"/>
        </w:rPr>
        <w:t>.2024</w:t>
      </w:r>
    </w:p>
    <w:bookmarkEnd w:id="0"/>
    <w:bookmarkEnd w:id="1"/>
    <w:p w:rsidR="008F78ED" w:rsidRPr="0035715F" w:rsidRDefault="00CA48A8" w:rsidP="0035715F">
      <w:pPr>
        <w:jc w:val="center"/>
        <w:rPr>
          <w:rFonts w:asciiTheme="minorHAnsi" w:hAnsiTheme="minorHAnsi" w:cstheme="minorHAnsi"/>
          <w:b/>
          <w:sz w:val="32"/>
          <w:szCs w:val="20"/>
        </w:rPr>
      </w:pPr>
      <w:r>
        <w:rPr>
          <w:rFonts w:asciiTheme="minorHAnsi" w:hAnsiTheme="minorHAnsi" w:cstheme="minorHAnsi"/>
          <w:b/>
          <w:sz w:val="32"/>
          <w:szCs w:val="20"/>
        </w:rPr>
        <w:lastRenderedPageBreak/>
        <w:t>Commercial</w:t>
      </w:r>
      <w:r w:rsidR="008F78ED" w:rsidRPr="0035715F">
        <w:rPr>
          <w:rFonts w:asciiTheme="minorHAnsi" w:hAnsiTheme="minorHAnsi" w:cstheme="minorHAnsi"/>
          <w:b/>
          <w:sz w:val="32"/>
          <w:szCs w:val="20"/>
        </w:rPr>
        <w:t xml:space="preserve"> Proposal</w:t>
      </w:r>
    </w:p>
    <w:p w:rsidR="00F738A4" w:rsidRPr="0035715F" w:rsidRDefault="00F738A4" w:rsidP="0035715F">
      <w:pPr>
        <w:jc w:val="center"/>
        <w:rPr>
          <w:rFonts w:asciiTheme="minorHAnsi" w:hAnsiTheme="minorHAnsi" w:cstheme="minorHAnsi"/>
          <w:smallCaps/>
          <w:szCs w:val="20"/>
        </w:rPr>
      </w:pPr>
      <w:r w:rsidRPr="0035715F">
        <w:rPr>
          <w:rFonts w:asciiTheme="minorHAnsi" w:hAnsiTheme="minorHAnsi" w:cstheme="minorHAnsi"/>
          <w:smallCaps/>
          <w:szCs w:val="20"/>
        </w:rPr>
        <w:t>republic of Armenia</w:t>
      </w:r>
    </w:p>
    <w:p w:rsidR="00C90B1B" w:rsidRPr="0035715F" w:rsidRDefault="00F738A4" w:rsidP="0035715F">
      <w:pPr>
        <w:pStyle w:val="Heading1"/>
        <w:numPr>
          <w:ilvl w:val="0"/>
          <w:numId w:val="0"/>
        </w:numPr>
        <w:ind w:left="720"/>
        <w:jc w:val="center"/>
        <w:rPr>
          <w:b/>
          <w:lang w:val="en-US"/>
        </w:rPr>
      </w:pPr>
      <w:proofErr w:type="spellStart"/>
      <w:r w:rsidRPr="00961DE2">
        <w:rPr>
          <w:b/>
        </w:rPr>
        <w:t>Ucom</w:t>
      </w:r>
      <w:proofErr w:type="spellEnd"/>
      <w:r w:rsidRPr="00961DE2">
        <w:rPr>
          <w:b/>
        </w:rPr>
        <w:t xml:space="preserve"> CJSC, </w:t>
      </w:r>
      <w:r w:rsidR="00CA48A8">
        <w:rPr>
          <w:b/>
          <w:lang w:val="en-US"/>
        </w:rPr>
        <w:t>Commercial</w:t>
      </w:r>
      <w:r w:rsidR="008F78ED" w:rsidRPr="008F78ED">
        <w:rPr>
          <w:b/>
        </w:rPr>
        <w:t xml:space="preserve"> Proposal f</w:t>
      </w:r>
      <w:r w:rsidR="0035715F">
        <w:rPr>
          <w:b/>
        </w:rPr>
        <w:t>or Juniper MX2020 IP Core Rout</w:t>
      </w:r>
      <w:r w:rsidR="0035715F">
        <w:rPr>
          <w:b/>
          <w:lang w:val="en-US"/>
        </w:rPr>
        <w:t>ing Platform</w:t>
      </w:r>
    </w:p>
    <w:p w:rsidR="008F78ED" w:rsidRPr="008F78ED" w:rsidRDefault="008F78ED" w:rsidP="008F78ED">
      <w:pPr>
        <w:rPr>
          <w:lang w:eastAsia="x-none"/>
        </w:rPr>
      </w:pPr>
    </w:p>
    <w:p w:rsidR="00F738A4" w:rsidRPr="00B9303F" w:rsidRDefault="00DC7980" w:rsidP="00023CD7">
      <w:pPr>
        <w:pStyle w:val="Heading2"/>
        <w:ind w:left="45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Company </w:t>
      </w:r>
      <w:r w:rsidR="00F738A4" w:rsidRPr="00B9303F">
        <w:rPr>
          <w:rFonts w:asciiTheme="minorHAnsi" w:hAnsiTheme="minorHAnsi" w:cstheme="minorHAnsi"/>
          <w:sz w:val="22"/>
          <w:szCs w:val="22"/>
        </w:rPr>
        <w:t>Introduction</w:t>
      </w:r>
    </w:p>
    <w:p w:rsidR="00E45C93" w:rsidRPr="00B9303F" w:rsidRDefault="00E45C93" w:rsidP="00E45C9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B9303F">
        <w:rPr>
          <w:rFonts w:asciiTheme="minorHAnsi" w:hAnsiTheme="minorHAnsi" w:cstheme="minorHAnsi"/>
          <w:color w:val="000000"/>
        </w:rPr>
        <w:t xml:space="preserve">Ucom CJSC is a broadband service provider with licenses for voice, international </w:t>
      </w:r>
      <w:r w:rsidR="00517F0A" w:rsidRPr="00B9303F">
        <w:rPr>
          <w:rFonts w:asciiTheme="minorHAnsi" w:hAnsiTheme="minorHAnsi" w:cstheme="minorHAnsi"/>
          <w:color w:val="000000"/>
        </w:rPr>
        <w:t>gateway, and Internet services.</w:t>
      </w:r>
    </w:p>
    <w:p w:rsidR="008F78ED" w:rsidRDefault="008F78ED" w:rsidP="00E45C9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proofErr w:type="spellStart"/>
      <w:r w:rsidRPr="008F78ED">
        <w:rPr>
          <w:rFonts w:asciiTheme="minorHAnsi" w:hAnsiTheme="minorHAnsi" w:cstheme="minorHAnsi"/>
          <w:color w:val="000000"/>
        </w:rPr>
        <w:t>Ucom</w:t>
      </w:r>
      <w:proofErr w:type="spellEnd"/>
      <w:r w:rsidRPr="008F78ED">
        <w:rPr>
          <w:rFonts w:asciiTheme="minorHAnsi" w:hAnsiTheme="minorHAnsi" w:cstheme="minorHAnsi"/>
          <w:color w:val="000000"/>
        </w:rPr>
        <w:t xml:space="preserve"> is the fastest fixed and mobile services provider in </w:t>
      </w:r>
      <w:r>
        <w:rPr>
          <w:rFonts w:asciiTheme="minorHAnsi" w:hAnsiTheme="minorHAnsi" w:cstheme="minorHAnsi"/>
          <w:color w:val="000000"/>
        </w:rPr>
        <w:t xml:space="preserve">Republic of </w:t>
      </w:r>
      <w:r w:rsidRPr="008F78ED">
        <w:rPr>
          <w:rFonts w:asciiTheme="minorHAnsi" w:hAnsiTheme="minorHAnsi" w:cstheme="minorHAnsi"/>
          <w:color w:val="000000"/>
        </w:rPr>
        <w:t>Armenia. The company is the absolute leader of the local IPTV and fixed internet market, as well as occupies the key position on the Armenian mobile internet marke</w:t>
      </w:r>
      <w:r w:rsidR="000A4186">
        <w:rPr>
          <w:rFonts w:asciiTheme="minorHAnsi" w:hAnsiTheme="minorHAnsi" w:cstheme="minorHAnsi"/>
          <w:color w:val="000000"/>
        </w:rPr>
        <w:t xml:space="preserve">t. This is testified by </w:t>
      </w:r>
      <w:proofErr w:type="spellStart"/>
      <w:r w:rsidR="000A4186">
        <w:rPr>
          <w:rFonts w:asciiTheme="minorHAnsi" w:hAnsiTheme="minorHAnsi" w:cstheme="minorHAnsi"/>
          <w:color w:val="000000"/>
        </w:rPr>
        <w:t>Ookla</w:t>
      </w:r>
      <w:proofErr w:type="spellEnd"/>
      <w:r w:rsidR="000A4186">
        <w:rPr>
          <w:rFonts w:asciiTheme="minorHAnsi" w:hAnsiTheme="minorHAnsi" w:cstheme="minorHAnsi"/>
          <w:color w:val="000000"/>
        </w:rPr>
        <w:t>®.</w:t>
      </w:r>
    </w:p>
    <w:p w:rsidR="001B494C" w:rsidRDefault="001B494C" w:rsidP="00E45C9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:rsidR="00780B73" w:rsidRDefault="001C3413" w:rsidP="006F115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1C3413">
        <w:rPr>
          <w:rFonts w:asciiTheme="minorHAnsi" w:hAnsiTheme="minorHAnsi" w:cstheme="minorHAnsi"/>
          <w:color w:val="000000"/>
        </w:rPr>
        <w:t xml:space="preserve">This document comprises </w:t>
      </w:r>
      <w:proofErr w:type="spellStart"/>
      <w:r w:rsidRPr="001C3413">
        <w:rPr>
          <w:rFonts w:asciiTheme="minorHAnsi" w:hAnsiTheme="minorHAnsi" w:cstheme="minorHAnsi"/>
          <w:color w:val="000000"/>
        </w:rPr>
        <w:t>Ucom</w:t>
      </w:r>
      <w:proofErr w:type="spellEnd"/>
      <w:r w:rsidR="00CA48A8">
        <w:rPr>
          <w:rFonts w:asciiTheme="minorHAnsi" w:hAnsiTheme="minorHAnsi" w:cstheme="minorHAnsi"/>
          <w:color w:val="000000"/>
        </w:rPr>
        <w:t xml:space="preserve"> CJSC and appears as a Commercial</w:t>
      </w:r>
      <w:bookmarkStart w:id="2" w:name="_GoBack"/>
      <w:bookmarkEnd w:id="2"/>
      <w:r w:rsidRPr="001C3413">
        <w:rPr>
          <w:rFonts w:asciiTheme="minorHAnsi" w:hAnsiTheme="minorHAnsi" w:cstheme="minorHAnsi"/>
          <w:color w:val="000000"/>
        </w:rPr>
        <w:t xml:space="preserve"> Proposal document for the sale of the Juniper MX2020 Universal IP Core Routing platform </w:t>
      </w:r>
      <w:r w:rsidR="00102582">
        <w:rPr>
          <w:rFonts w:asciiTheme="minorHAnsi" w:hAnsiTheme="minorHAnsi" w:cstheme="minorHAnsi"/>
          <w:color w:val="000000"/>
        </w:rPr>
        <w:t>/</w:t>
      </w:r>
      <w:hyperlink r:id="rId11" w:history="1">
        <w:r w:rsidR="00102582" w:rsidRPr="00A251CA">
          <w:rPr>
            <w:rStyle w:val="Hyperlink"/>
            <w:rFonts w:asciiTheme="minorHAnsi" w:hAnsiTheme="minorHAnsi" w:cstheme="minorHAnsi"/>
          </w:rPr>
          <w:t>https://www.juniper.net/us/en/products/routers/mx-series/mx2020-universal-routing-platform.html</w:t>
        </w:r>
      </w:hyperlink>
      <w:r w:rsidR="00102582">
        <w:rPr>
          <w:rFonts w:asciiTheme="minorHAnsi" w:hAnsiTheme="minorHAnsi" w:cstheme="minorHAnsi"/>
          <w:color w:val="000000"/>
        </w:rPr>
        <w:t xml:space="preserve"> /.</w:t>
      </w:r>
    </w:p>
    <w:p w:rsidR="00F738A4" w:rsidRDefault="006F1151" w:rsidP="006F115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6F1151">
        <w:rPr>
          <w:rFonts w:asciiTheme="minorHAnsi" w:hAnsiTheme="minorHAnsi" w:cstheme="minorHAnsi"/>
          <w:color w:val="000000"/>
        </w:rPr>
        <w:t xml:space="preserve">The SDN-enabled MX2020 Universal Routing Platform delivers 80 </w:t>
      </w:r>
      <w:proofErr w:type="spellStart"/>
      <w:r w:rsidRPr="006F1151">
        <w:rPr>
          <w:rFonts w:asciiTheme="minorHAnsi" w:hAnsiTheme="minorHAnsi" w:cstheme="minorHAnsi"/>
          <w:color w:val="000000"/>
        </w:rPr>
        <w:t>Tbps</w:t>
      </w:r>
      <w:proofErr w:type="spellEnd"/>
      <w:r w:rsidRPr="006F1151">
        <w:rPr>
          <w:rFonts w:asciiTheme="minorHAnsi" w:hAnsiTheme="minorHAnsi" w:cstheme="minorHAnsi"/>
          <w:color w:val="000000"/>
        </w:rPr>
        <w:t xml:space="preserve"> of system capacity and can support up to 800 100GbE interfaces or 160 400GbE interfaces in a single chassis. Ultra-high performance and density make it ideal for a wide variety of edge, core, and converged edge and core applications, including business VPNs, next-generation broadband </w:t>
      </w:r>
      <w:proofErr w:type="spellStart"/>
      <w:r w:rsidRPr="006F1151">
        <w:rPr>
          <w:rFonts w:asciiTheme="minorHAnsi" w:hAnsiTheme="minorHAnsi" w:cstheme="minorHAnsi"/>
          <w:color w:val="000000"/>
        </w:rPr>
        <w:t>multiplay</w:t>
      </w:r>
      <w:proofErr w:type="spellEnd"/>
      <w:r w:rsidRPr="006F1151">
        <w:rPr>
          <w:rFonts w:asciiTheme="minorHAnsi" w:hAnsiTheme="minorHAnsi" w:cstheme="minorHAnsi"/>
          <w:color w:val="000000"/>
        </w:rPr>
        <w:t xml:space="preserve">, and high-volume Internet </w:t>
      </w:r>
      <w:r w:rsidR="000A4186">
        <w:rPr>
          <w:rFonts w:asciiTheme="minorHAnsi" w:hAnsiTheme="minorHAnsi" w:cstheme="minorHAnsi"/>
          <w:color w:val="000000"/>
        </w:rPr>
        <w:t>and data center internetworking</w:t>
      </w:r>
      <w:r w:rsidRPr="006F1151">
        <w:rPr>
          <w:rFonts w:asciiTheme="minorHAnsi" w:hAnsiTheme="minorHAnsi" w:cstheme="minorHAnsi"/>
          <w:color w:val="000000"/>
        </w:rPr>
        <w:t>.</w:t>
      </w:r>
      <w:r w:rsidR="0035715F">
        <w:rPr>
          <w:rFonts w:asciiTheme="minorHAnsi" w:hAnsiTheme="minorHAnsi" w:cstheme="minorHAnsi"/>
          <w:color w:val="000000"/>
        </w:rPr>
        <w:t xml:space="preserve"> </w:t>
      </w:r>
      <w:r w:rsidR="0035715F">
        <w:rPr>
          <w:rFonts w:asciiTheme="minorHAnsi" w:hAnsiTheme="minorHAnsi" w:cstheme="minorHAnsi"/>
          <w:b/>
          <w:color w:val="000000"/>
        </w:rPr>
        <w:t>Juniper MX2020 platform’s</w:t>
      </w:r>
      <w:r w:rsidR="0035715F" w:rsidRPr="0035715F">
        <w:rPr>
          <w:rFonts w:asciiTheme="minorHAnsi" w:hAnsiTheme="minorHAnsi" w:cstheme="minorHAnsi"/>
          <w:color w:val="000000"/>
        </w:rPr>
        <w:t xml:space="preserve"> equipment systems are presented in </w:t>
      </w:r>
      <w:r w:rsidR="0035715F" w:rsidRPr="00780B73">
        <w:rPr>
          <w:rFonts w:asciiTheme="minorHAnsi" w:hAnsiTheme="minorHAnsi" w:cstheme="minorHAnsi"/>
          <w:b/>
          <w:i/>
          <w:color w:val="000000"/>
        </w:rPr>
        <w:t>Appendix 1.</w:t>
      </w:r>
    </w:p>
    <w:p w:rsidR="006F1151" w:rsidRDefault="006F1151" w:rsidP="006F115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:rsidR="00780B73" w:rsidRPr="00B9303F" w:rsidRDefault="00780B73" w:rsidP="00E45C9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:rsidR="00F738A4" w:rsidRPr="00B9303F" w:rsidRDefault="001B494C" w:rsidP="00023CD7">
      <w:pPr>
        <w:pStyle w:val="Heading2"/>
        <w:ind w:left="45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Terms and conditions</w:t>
      </w:r>
    </w:p>
    <w:p w:rsidR="001B73AE" w:rsidRPr="00B9303F" w:rsidRDefault="000A4186" w:rsidP="000A4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1"/>
        <w:jc w:val="both"/>
        <w:rPr>
          <w:rFonts w:asciiTheme="minorHAnsi" w:hAnsiTheme="minorHAnsi" w:cstheme="minorHAnsi"/>
          <w:color w:val="000000"/>
        </w:rPr>
      </w:pPr>
      <w:r w:rsidRPr="000A4186">
        <w:rPr>
          <w:rFonts w:asciiTheme="minorHAnsi" w:hAnsiTheme="minorHAnsi" w:cstheme="minorHAnsi"/>
          <w:color w:val="000000"/>
        </w:rPr>
        <w:t>The Buyer shall accept the routing platform based on the following delivery terms: Incoterms EXW</w:t>
      </w:r>
      <w:r>
        <w:rPr>
          <w:rFonts w:asciiTheme="minorHAnsi" w:hAnsiTheme="minorHAnsi" w:cstheme="minorHAnsi"/>
          <w:color w:val="000000"/>
          <w:lang w:val="en-US"/>
        </w:rPr>
        <w:t xml:space="preserve"> Yerevan</w:t>
      </w:r>
      <w:r w:rsidRPr="000A4186">
        <w:rPr>
          <w:rFonts w:asciiTheme="minorHAnsi" w:hAnsiTheme="minorHAnsi" w:cstheme="minorHAnsi"/>
          <w:color w:val="000000"/>
        </w:rPr>
        <w:t xml:space="preserve">, including </w:t>
      </w:r>
      <w:r w:rsidR="0029566D">
        <w:rPr>
          <w:rFonts w:asciiTheme="minorHAnsi" w:hAnsiTheme="minorHAnsi" w:cstheme="minorHAnsi"/>
          <w:color w:val="000000"/>
        </w:rPr>
        <w:t>the relevant delivery documents</w:t>
      </w:r>
      <w:r w:rsidR="0029566D">
        <w:rPr>
          <w:rFonts w:asciiTheme="minorHAnsi" w:hAnsiTheme="minorHAnsi" w:cstheme="minorHAnsi"/>
          <w:color w:val="000000"/>
          <w:lang w:val="en-US"/>
        </w:rPr>
        <w:t xml:space="preserve">, </w:t>
      </w:r>
      <w:r w:rsidR="0029566D" w:rsidRPr="000A4186">
        <w:rPr>
          <w:rFonts w:asciiTheme="minorHAnsi" w:hAnsiTheme="minorHAnsi" w:cstheme="minorHAnsi"/>
          <w:color w:val="000000"/>
          <w:lang w:val="en-US"/>
        </w:rPr>
        <w:t>unless otherwise agreed in writing</w:t>
      </w:r>
      <w:r w:rsidR="0029566D">
        <w:rPr>
          <w:rFonts w:asciiTheme="minorHAnsi" w:hAnsiTheme="minorHAnsi" w:cstheme="minorHAnsi"/>
          <w:color w:val="000000"/>
          <w:lang w:val="en-US"/>
        </w:rPr>
        <w:t>.</w:t>
      </w:r>
    </w:p>
    <w:p w:rsidR="001E48A7" w:rsidRPr="001E48A7" w:rsidRDefault="001E48A7" w:rsidP="000A4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1"/>
        <w:jc w:val="both"/>
        <w:rPr>
          <w:rFonts w:asciiTheme="minorHAnsi" w:hAnsiTheme="minorHAnsi" w:cstheme="minorHAnsi"/>
        </w:rPr>
      </w:pPr>
      <w:r w:rsidRPr="001E48A7">
        <w:rPr>
          <w:rFonts w:asciiTheme="minorHAnsi" w:hAnsiTheme="minorHAnsi" w:cstheme="minorHAnsi"/>
          <w:color w:val="000000"/>
          <w:lang w:val="en-US"/>
        </w:rPr>
        <w:t>The latest delivery period required shall be 90 calendar days, starting from the placement of the purchase order for a platform</w:t>
      </w:r>
      <w:r w:rsidR="000A4186">
        <w:rPr>
          <w:rFonts w:asciiTheme="minorHAnsi" w:hAnsiTheme="minorHAnsi" w:cstheme="minorHAnsi"/>
          <w:color w:val="000000"/>
          <w:lang w:val="en-US"/>
        </w:rPr>
        <w:t xml:space="preserve">, </w:t>
      </w:r>
      <w:r w:rsidR="000A4186" w:rsidRPr="000A4186">
        <w:rPr>
          <w:rFonts w:asciiTheme="minorHAnsi" w:hAnsiTheme="minorHAnsi" w:cstheme="minorHAnsi"/>
          <w:color w:val="000000"/>
          <w:lang w:val="en-US"/>
        </w:rPr>
        <w:t>unless otherwise agreed in writing</w:t>
      </w:r>
      <w:r w:rsidR="000A4186">
        <w:rPr>
          <w:rFonts w:asciiTheme="minorHAnsi" w:hAnsiTheme="minorHAnsi" w:cstheme="minorHAnsi"/>
          <w:color w:val="000000"/>
          <w:lang w:val="en-US"/>
        </w:rPr>
        <w:t>.</w:t>
      </w:r>
    </w:p>
    <w:p w:rsidR="00780B73" w:rsidRPr="00780B73" w:rsidRDefault="000A4186" w:rsidP="000A4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1"/>
        <w:jc w:val="both"/>
        <w:rPr>
          <w:rFonts w:asciiTheme="minorHAnsi" w:hAnsiTheme="minorHAnsi" w:cstheme="minorHAnsi"/>
          <w:color w:val="000000"/>
        </w:rPr>
      </w:pPr>
      <w:r w:rsidRPr="000A4186">
        <w:rPr>
          <w:rFonts w:asciiTheme="minorHAnsi" w:hAnsiTheme="minorHAnsi" w:cstheme="minorHAnsi"/>
          <w:color w:val="000000"/>
        </w:rPr>
        <w:t>The Seller can provide supporting documentation, including user manuals in English, for its equipment.</w:t>
      </w:r>
      <w:r>
        <w:rPr>
          <w:rFonts w:asciiTheme="minorHAnsi" w:hAnsiTheme="minorHAnsi" w:cstheme="minorHAnsi"/>
          <w:color w:val="000000"/>
          <w:lang w:val="en-US"/>
        </w:rPr>
        <w:t xml:space="preserve"> </w:t>
      </w:r>
    </w:p>
    <w:p w:rsidR="0073500B" w:rsidRPr="00EC3C6E" w:rsidRDefault="00780B73" w:rsidP="00EC3C6E">
      <w:pPr>
        <w:pStyle w:val="ListParagraph"/>
        <w:numPr>
          <w:ilvl w:val="0"/>
          <w:numId w:val="1"/>
        </w:numPr>
        <w:rPr>
          <w:rFonts w:asciiTheme="minorHAnsi" w:eastAsia="Arial" w:hAnsiTheme="minorHAnsi" w:cstheme="minorHAnsi"/>
          <w:b/>
          <w:i/>
          <w:lang w:val="en-US"/>
        </w:rPr>
      </w:pPr>
      <w:r w:rsidRPr="00EC3C6E">
        <w:rPr>
          <w:rFonts w:asciiTheme="minorHAnsi" w:eastAsia="Arial" w:hAnsiTheme="minorHAnsi" w:cstheme="minorHAnsi"/>
        </w:rPr>
        <w:t xml:space="preserve">The equipment systems are described in the supporting technical Excel document and </w:t>
      </w:r>
      <w:r w:rsidRPr="00EC3C6E">
        <w:rPr>
          <w:rFonts w:asciiTheme="minorHAnsi" w:eastAsia="Arial" w:hAnsiTheme="minorHAnsi" w:cstheme="minorHAnsi"/>
          <w:b/>
          <w:i/>
        </w:rPr>
        <w:t>Appendix 1</w:t>
      </w:r>
      <w:r w:rsidR="00EC3C6E" w:rsidRPr="00EC3C6E">
        <w:rPr>
          <w:rFonts w:asciiTheme="minorHAnsi" w:eastAsia="Arial" w:hAnsiTheme="minorHAnsi" w:cstheme="minorHAnsi"/>
          <w:b/>
          <w:i/>
          <w:lang w:val="en-US"/>
        </w:rPr>
        <w:t xml:space="preserve"> </w:t>
      </w:r>
      <w:r w:rsidR="00EC3C6E" w:rsidRPr="00EC3C6E">
        <w:rPr>
          <w:rFonts w:asciiTheme="minorHAnsi" w:eastAsia="Arial" w:hAnsiTheme="minorHAnsi" w:cstheme="minorHAnsi"/>
          <w:lang w:val="en-US"/>
        </w:rPr>
        <w:t xml:space="preserve">/including </w:t>
      </w:r>
      <w:r w:rsidR="00EC3C6E">
        <w:rPr>
          <w:rFonts w:asciiTheme="minorHAnsi" w:eastAsia="Arial" w:hAnsiTheme="minorHAnsi" w:cstheme="minorHAnsi"/>
          <w:lang w:val="en-US"/>
        </w:rPr>
        <w:t>products descriptions, model and part numbers</w:t>
      </w:r>
      <w:r w:rsidR="00EC3C6E" w:rsidRPr="00EC3C6E">
        <w:rPr>
          <w:rFonts w:asciiTheme="minorHAnsi" w:eastAsia="Arial" w:hAnsiTheme="minorHAnsi" w:cstheme="minorHAnsi"/>
          <w:lang w:val="en-US"/>
        </w:rPr>
        <w:t>/.</w:t>
      </w:r>
    </w:p>
    <w:p w:rsidR="00C157F0" w:rsidRPr="001B73AE" w:rsidRDefault="0073500B" w:rsidP="00C157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1"/>
        <w:jc w:val="both"/>
        <w:rPr>
          <w:rFonts w:asciiTheme="minorHAnsi" w:hAnsiTheme="minorHAnsi" w:cstheme="minorHAnsi"/>
          <w:color w:val="000000"/>
        </w:rPr>
      </w:pPr>
      <w:r w:rsidRPr="0073500B">
        <w:rPr>
          <w:rFonts w:asciiTheme="minorHAnsi" w:hAnsiTheme="minorHAnsi" w:cstheme="minorHAnsi"/>
          <w:color w:val="000000"/>
        </w:rPr>
        <w:t>Buyer will pay the properly rendered invoices thir</w:t>
      </w:r>
      <w:r w:rsidR="00EC3C6E">
        <w:rPr>
          <w:rFonts w:asciiTheme="minorHAnsi" w:hAnsiTheme="minorHAnsi" w:cstheme="minorHAnsi"/>
          <w:color w:val="000000"/>
        </w:rPr>
        <w:t>ty</w:t>
      </w:r>
      <w:r w:rsidRPr="0073500B">
        <w:rPr>
          <w:rFonts w:asciiTheme="minorHAnsi" w:hAnsiTheme="minorHAnsi" w:cstheme="minorHAnsi"/>
          <w:color w:val="000000"/>
        </w:rPr>
        <w:t xml:space="preserve"> (3</w:t>
      </w:r>
      <w:r w:rsidR="00EC3C6E">
        <w:rPr>
          <w:rFonts w:asciiTheme="minorHAnsi" w:hAnsiTheme="minorHAnsi" w:cstheme="minorHAnsi"/>
          <w:color w:val="000000"/>
          <w:lang w:val="en-US"/>
        </w:rPr>
        <w:t>0</w:t>
      </w:r>
      <w:r w:rsidR="001B494C">
        <w:rPr>
          <w:rFonts w:asciiTheme="minorHAnsi" w:hAnsiTheme="minorHAnsi" w:cstheme="minorHAnsi"/>
          <w:color w:val="000000"/>
        </w:rPr>
        <w:t>) days from the invoice date</w:t>
      </w:r>
      <w:r w:rsidR="001B494C">
        <w:rPr>
          <w:rFonts w:asciiTheme="minorHAnsi" w:hAnsiTheme="minorHAnsi" w:cstheme="minorHAnsi"/>
          <w:color w:val="000000"/>
          <w:lang w:val="en-US"/>
        </w:rPr>
        <w:t xml:space="preserve">, </w:t>
      </w:r>
      <w:r w:rsidR="001B494C" w:rsidRPr="000A4186">
        <w:rPr>
          <w:rFonts w:asciiTheme="minorHAnsi" w:hAnsiTheme="minorHAnsi" w:cstheme="minorHAnsi"/>
          <w:color w:val="000000"/>
          <w:lang w:val="en-US"/>
        </w:rPr>
        <w:t>unless otherwise agreed in writing</w:t>
      </w:r>
      <w:r w:rsidR="001B494C">
        <w:rPr>
          <w:rFonts w:asciiTheme="minorHAnsi" w:hAnsiTheme="minorHAnsi" w:cstheme="minorHAnsi"/>
          <w:color w:val="000000"/>
          <w:lang w:val="en-US"/>
        </w:rPr>
        <w:t>.</w:t>
      </w:r>
    </w:p>
    <w:p w:rsidR="00102582" w:rsidRPr="00102582" w:rsidRDefault="001B494C" w:rsidP="001B49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1"/>
        <w:jc w:val="both"/>
        <w:rPr>
          <w:rFonts w:asciiTheme="minorHAnsi" w:hAnsiTheme="minorHAnsi" w:cstheme="minorHAnsi"/>
          <w:color w:val="000000"/>
        </w:rPr>
      </w:pPr>
      <w:r w:rsidRPr="001B494C">
        <w:rPr>
          <w:rFonts w:asciiTheme="minorHAnsi" w:hAnsiTheme="minorHAnsi" w:cstheme="minorHAnsi"/>
          <w:color w:val="000000"/>
        </w:rPr>
        <w:t>Seller shall pack, mark and ship Products in accordance with sound commercial practices and Seller’s specifications in such a manner as to prevent damage during transport and shall be clearly marked as destined for Buyer.</w:t>
      </w:r>
    </w:p>
    <w:p w:rsidR="00102582" w:rsidRPr="00102582" w:rsidRDefault="001B494C" w:rsidP="001B49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1"/>
        <w:jc w:val="both"/>
        <w:rPr>
          <w:rFonts w:asciiTheme="minorHAnsi" w:hAnsiTheme="minorHAnsi" w:cstheme="minorHAnsi"/>
          <w:color w:val="000000"/>
        </w:rPr>
      </w:pPr>
      <w:r w:rsidRPr="001B494C">
        <w:rPr>
          <w:rFonts w:asciiTheme="minorHAnsi" w:hAnsiTheme="minorHAnsi" w:cstheme="minorHAnsi"/>
          <w:lang w:val="en-US"/>
        </w:rPr>
        <w:t>The Buyer shall be sent a purchase reque</w:t>
      </w:r>
      <w:r>
        <w:rPr>
          <w:rFonts w:asciiTheme="minorHAnsi" w:hAnsiTheme="minorHAnsi" w:cstheme="minorHAnsi"/>
          <w:lang w:val="en-US"/>
        </w:rPr>
        <w:t>st by submitting by e-mail</w:t>
      </w:r>
      <w:r w:rsidR="00F43456">
        <w:rPr>
          <w:rFonts w:asciiTheme="minorHAnsi" w:hAnsiTheme="minorHAnsi" w:cstheme="minorHAnsi"/>
          <w:lang w:val="en-US"/>
        </w:rPr>
        <w:t>s</w:t>
      </w:r>
      <w:r>
        <w:rPr>
          <w:rFonts w:asciiTheme="minorHAnsi" w:hAnsiTheme="minorHAnsi" w:cstheme="minorHAnsi"/>
          <w:lang w:val="en-US"/>
        </w:rPr>
        <w:t xml:space="preserve"> to: </w:t>
      </w:r>
      <w:hyperlink r:id="rId12" w:history="1">
        <w:r w:rsidRPr="00824E20">
          <w:rPr>
            <w:rStyle w:val="Hyperlink"/>
          </w:rPr>
          <w:t>Hmayak.Yezekyan@ucom.am</w:t>
        </w:r>
      </w:hyperlink>
      <w:r>
        <w:rPr>
          <w:lang w:val="en-US"/>
        </w:rPr>
        <w:t xml:space="preserve"> ; </w:t>
      </w:r>
      <w:hyperlink r:id="rId13" w:history="1">
        <w:r w:rsidRPr="00824E20">
          <w:rPr>
            <w:rStyle w:val="Hyperlink"/>
            <w:lang w:val="en-US"/>
          </w:rPr>
          <w:t>Armen.Mikayelyan@ucom.am</w:t>
        </w:r>
      </w:hyperlink>
      <w:r>
        <w:rPr>
          <w:lang w:val="en-US"/>
        </w:rPr>
        <w:t xml:space="preserve"> </w:t>
      </w:r>
    </w:p>
    <w:p w:rsidR="001B494C" w:rsidRDefault="001B494C" w:rsidP="0035715F">
      <w:pPr>
        <w:pStyle w:val="SectionVHeader"/>
        <w:jc w:val="left"/>
        <w:rPr>
          <w:rFonts w:asciiTheme="minorHAnsi" w:hAnsiTheme="minorHAnsi" w:cstheme="minorHAnsi"/>
          <w:i/>
          <w:sz w:val="22"/>
        </w:rPr>
      </w:pPr>
    </w:p>
    <w:p w:rsidR="001B494C" w:rsidRDefault="001B494C" w:rsidP="0035715F">
      <w:pPr>
        <w:pStyle w:val="SectionVHeader"/>
        <w:jc w:val="left"/>
        <w:rPr>
          <w:rFonts w:asciiTheme="minorHAnsi" w:hAnsiTheme="minorHAnsi" w:cstheme="minorHAnsi"/>
          <w:i/>
          <w:sz w:val="22"/>
        </w:rPr>
      </w:pPr>
    </w:p>
    <w:p w:rsidR="00F738A4" w:rsidRDefault="001B494C" w:rsidP="0035715F">
      <w:pPr>
        <w:pStyle w:val="SectionVHeader"/>
        <w:jc w:val="left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lastRenderedPageBreak/>
        <w:t>A</w:t>
      </w:r>
      <w:r w:rsidR="0035715F">
        <w:rPr>
          <w:rFonts w:asciiTheme="minorHAnsi" w:hAnsiTheme="minorHAnsi" w:cstheme="minorHAnsi"/>
          <w:i/>
          <w:sz w:val="22"/>
        </w:rPr>
        <w:t>ppendix 1</w:t>
      </w:r>
    </w:p>
    <w:tbl>
      <w:tblPr>
        <w:tblW w:w="6841" w:type="dxa"/>
        <w:tblInd w:w="93" w:type="dxa"/>
        <w:tblLook w:val="04A0" w:firstRow="1" w:lastRow="0" w:firstColumn="1" w:lastColumn="0" w:noHBand="0" w:noVBand="1"/>
      </w:tblPr>
      <w:tblGrid>
        <w:gridCol w:w="1605"/>
        <w:gridCol w:w="1784"/>
        <w:gridCol w:w="3452"/>
      </w:tblGrid>
      <w:tr w:rsidR="0035715F" w:rsidRPr="0035715F" w:rsidTr="0035715F">
        <w:trPr>
          <w:trHeight w:val="300"/>
        </w:trPr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35715F">
              <w:rPr>
                <w:rFonts w:eastAsia="Times New Roman" w:cs="Calibri"/>
                <w:b/>
                <w:color w:val="000000"/>
              </w:rPr>
              <w:t>Hardware parts</w:t>
            </w:r>
          </w:p>
        </w:tc>
      </w:tr>
      <w:tr w:rsidR="0035715F" w:rsidRPr="0035715F" w:rsidTr="0035715F">
        <w:trPr>
          <w:trHeight w:val="81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Item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Part number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Description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5715F">
              <w:rPr>
                <w:rFonts w:eastAsia="Times New Roman" w:cs="Calibri"/>
                <w:color w:val="000000"/>
              </w:rPr>
              <w:t>Midplane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750-040240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CHAS-BP-MX2020-BB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5715F">
              <w:rPr>
                <w:rFonts w:eastAsia="Times New Roman" w:cs="Calibri"/>
                <w:color w:val="000000"/>
              </w:rPr>
              <w:t>Midplane</w:t>
            </w:r>
            <w:proofErr w:type="spellEnd"/>
            <w:r w:rsidRPr="0035715F">
              <w:rPr>
                <w:rFonts w:eastAsia="Times New Roman" w:cs="Calibri"/>
                <w:color w:val="000000"/>
              </w:rPr>
              <w:t xml:space="preserve">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711-032386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PMP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711-051408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PMP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711-051406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FPM Board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760-040242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MX2020-CRAFT-S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12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14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16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17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PDM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740-045233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MX2000-PDM-AC-WYE-S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PDM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740-045233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MX2000-PDM-AC-WYE-S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PDM 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740-045233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MX2000-PDM-AC-WYE-S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PDM 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740-045233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MX2000-PDM-AC-WYE-S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CB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750-063177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REMX2K-1800-32G-S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CB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750-063177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REMX2K-1800-32G-S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SFB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711-052892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MX2000-SFB2-S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SFB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711-052892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MX2000-SFB2-S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SFB 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711-052892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MX2000-SFB2-S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SFB 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711-052892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MX2000-SFB2-S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SFB 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711-052892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MX2000-SFB2-S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SFB 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711-052892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MX2000-SFB2-S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SFB 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711-052892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MX2000-SFB2-S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SFB 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711-052892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MX2000-SFB2-S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FPC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750-044130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MX2K-MPC6E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750-046532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MIC6-10G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lastRenderedPageBreak/>
              <w:t>MIC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750-046532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MIC6-10G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FPC 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750-044130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MX2K-MPC6E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750-046532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MIC6-10G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750-046532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MIC6-10G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FPC 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750-044130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MX2K-MPC6E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750-046532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MIC6-10G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FPC 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750-044130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MX2K-MPC6E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750-049457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MIC6-100G-CFP2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750-049457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MIC6-100G-CFP2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FPC 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750-044130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MX2K-MPC6E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750-046532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MIC6-10G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750-046532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MIC6-10G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FPC 12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750-044130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MX2K-MPC6E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750-046532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MIC6-10G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750-046532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MIC6-10G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FPC 18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750-054576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MX2K-MPC8E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750-055992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MIC-MRATE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750-055992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MIC-MRATE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FPC 19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750-044130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MX2K-MPC6E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750-049457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MIC6-100G-CFP2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750-049457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MIC6-100G-CFP2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ADC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750-043596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MX2000-LC-ADAPTER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ADC 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750-043596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MX2000-LC-ADAPTER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ADC 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750-043596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MX2000-LC-ADAPTER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ADC 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750-043596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MX2000-LC-ADAPTER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ADC 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750-043596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MX2000-LC-ADAPTER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ADC 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750-043596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MX2000-LC-ADAPTER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ADC 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750-043596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MX2000-LC-ADAPTER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Fan Tray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760-052467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MX2000-FANTRAY-S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Fan Tray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760-052467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MX2000-FANTRAY-S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Fan Tray 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760-052467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MX2000-FANTRAY-S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Fan Tray 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760-052467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MX2000-FANTRAY-S</w:t>
            </w:r>
          </w:p>
        </w:tc>
      </w:tr>
    </w:tbl>
    <w:p w:rsidR="0035715F" w:rsidRDefault="0035715F" w:rsidP="0035715F">
      <w:pPr>
        <w:pStyle w:val="SectionVHeader"/>
        <w:jc w:val="left"/>
        <w:rPr>
          <w:rFonts w:asciiTheme="minorHAnsi" w:hAnsiTheme="minorHAnsi" w:cstheme="minorHAnsi"/>
          <w:i/>
          <w:sz w:val="22"/>
        </w:rPr>
      </w:pPr>
    </w:p>
    <w:tbl>
      <w:tblPr>
        <w:tblW w:w="6841" w:type="dxa"/>
        <w:tblInd w:w="93" w:type="dxa"/>
        <w:tblLook w:val="04A0" w:firstRow="1" w:lastRow="0" w:firstColumn="1" w:lastColumn="0" w:noHBand="0" w:noVBand="1"/>
      </w:tblPr>
      <w:tblGrid>
        <w:gridCol w:w="1605"/>
        <w:gridCol w:w="1784"/>
        <w:gridCol w:w="3452"/>
      </w:tblGrid>
      <w:tr w:rsidR="0035715F" w:rsidRPr="0035715F" w:rsidTr="0035715F">
        <w:trPr>
          <w:trHeight w:val="300"/>
        </w:trPr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35715F">
              <w:rPr>
                <w:rFonts w:eastAsia="Times New Roman" w:cs="Calibri"/>
                <w:b/>
                <w:color w:val="000000"/>
              </w:rPr>
              <w:t>Spare Chassis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Item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Part number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Description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5715F">
              <w:rPr>
                <w:rFonts w:eastAsia="Times New Roman" w:cs="Calibri"/>
                <w:color w:val="000000"/>
              </w:rPr>
              <w:t>Midplane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750-040240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CHAS-BP-MX2020-BB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5715F">
              <w:rPr>
                <w:rFonts w:eastAsia="Times New Roman" w:cs="Calibri"/>
                <w:color w:val="000000"/>
              </w:rPr>
              <w:t>Midplane</w:t>
            </w:r>
            <w:proofErr w:type="spellEnd"/>
            <w:r w:rsidRPr="0035715F">
              <w:rPr>
                <w:rFonts w:eastAsia="Times New Roman" w:cs="Calibri"/>
                <w:color w:val="000000"/>
              </w:rPr>
              <w:t xml:space="preserve">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711-032386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PMP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711-051408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PMP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711-051406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FPM Board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760-040242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MX2020-CRAFT-S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lastRenderedPageBreak/>
              <w:t>PSM 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12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14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16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PSM 17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740-045051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MX2000-PSM-AC-S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PDM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740-045233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MX2000-PDM-AC-WYE-S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PDM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740-045233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MX2000-PDM-AC-WYE-S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PDM 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740-045233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MX2000-PDM-AC-WYE-S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PDM 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740-045233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MX2000-PDM-AC-WYE-S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SFB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711-044466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MX2000-SFB-S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SFB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711-044466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MX2000-SFB-S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SFB 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711-044466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MX2000-SFB-S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SFB 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711-044466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MX2000-SFB-S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SFB 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711-044466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MX2000-SFB-S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SFB 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711-044466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MX2000-SFB-S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SFB 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711-044466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MX2000-SFB-S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SFB 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711-044466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MX2000-SFB-S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Fan Tray 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760-052467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MX2000-FANTRAY-S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Fan Tray 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760-052467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MX2000-FANTRAY-S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Fan Tray 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760-052467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MX2000-FANTRAY-S</w:t>
            </w:r>
          </w:p>
        </w:tc>
      </w:tr>
      <w:tr w:rsidR="0035715F" w:rsidRPr="0035715F" w:rsidTr="0035715F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Fan Tray 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760-052467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5F" w:rsidRPr="0035715F" w:rsidRDefault="0035715F" w:rsidP="003571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715F">
              <w:rPr>
                <w:rFonts w:eastAsia="Times New Roman" w:cs="Calibri"/>
                <w:color w:val="000000"/>
              </w:rPr>
              <w:t>MX2000-FANTRAY-S</w:t>
            </w:r>
          </w:p>
        </w:tc>
      </w:tr>
    </w:tbl>
    <w:p w:rsidR="0035715F" w:rsidRDefault="0035715F" w:rsidP="0035715F">
      <w:pPr>
        <w:pStyle w:val="SectionVHeader"/>
        <w:jc w:val="left"/>
        <w:rPr>
          <w:rFonts w:asciiTheme="minorHAnsi" w:hAnsiTheme="minorHAnsi" w:cstheme="minorHAnsi"/>
          <w:i/>
          <w:sz w:val="22"/>
        </w:rPr>
      </w:pPr>
    </w:p>
    <w:p w:rsidR="001B494C" w:rsidRDefault="001B494C" w:rsidP="0035715F">
      <w:pPr>
        <w:pStyle w:val="SectionVHeader"/>
        <w:jc w:val="left"/>
        <w:rPr>
          <w:rFonts w:asciiTheme="minorHAnsi" w:hAnsiTheme="minorHAnsi" w:cstheme="minorHAnsi"/>
          <w:i/>
          <w:sz w:val="22"/>
        </w:rPr>
      </w:pPr>
    </w:p>
    <w:p w:rsidR="001B494C" w:rsidRDefault="001B494C" w:rsidP="0035715F">
      <w:pPr>
        <w:pStyle w:val="SectionVHeader"/>
        <w:jc w:val="left"/>
        <w:rPr>
          <w:rFonts w:asciiTheme="minorHAnsi" w:hAnsiTheme="minorHAnsi" w:cstheme="minorHAnsi"/>
          <w:i/>
          <w:sz w:val="22"/>
        </w:rPr>
      </w:pPr>
    </w:p>
    <w:p w:rsidR="001B494C" w:rsidRDefault="001B494C" w:rsidP="0035715F">
      <w:pPr>
        <w:pStyle w:val="SectionVHeader"/>
        <w:jc w:val="left"/>
        <w:rPr>
          <w:rFonts w:asciiTheme="minorHAnsi" w:hAnsiTheme="minorHAnsi" w:cstheme="minorHAnsi"/>
          <w:i/>
          <w:sz w:val="22"/>
        </w:rPr>
      </w:pPr>
    </w:p>
    <w:p w:rsidR="001B494C" w:rsidRDefault="001B494C" w:rsidP="0035715F">
      <w:pPr>
        <w:pStyle w:val="SectionVHeader"/>
        <w:jc w:val="left"/>
        <w:rPr>
          <w:rFonts w:asciiTheme="minorHAnsi" w:hAnsiTheme="minorHAnsi" w:cstheme="minorHAnsi"/>
          <w:i/>
          <w:sz w:val="22"/>
        </w:rPr>
      </w:pPr>
    </w:p>
    <w:p w:rsidR="001B494C" w:rsidRDefault="001B494C" w:rsidP="0035715F">
      <w:pPr>
        <w:pStyle w:val="SectionVHeader"/>
        <w:jc w:val="left"/>
        <w:rPr>
          <w:rFonts w:asciiTheme="minorHAnsi" w:hAnsiTheme="minorHAnsi" w:cstheme="minorHAnsi"/>
          <w:i/>
          <w:sz w:val="22"/>
        </w:rPr>
      </w:pPr>
    </w:p>
    <w:p w:rsidR="001B494C" w:rsidRDefault="001B494C" w:rsidP="0035715F">
      <w:pPr>
        <w:pStyle w:val="SectionVHeader"/>
        <w:jc w:val="left"/>
        <w:rPr>
          <w:rFonts w:asciiTheme="minorHAnsi" w:hAnsiTheme="minorHAnsi" w:cstheme="minorHAnsi"/>
          <w:i/>
          <w:sz w:val="22"/>
        </w:rPr>
      </w:pPr>
    </w:p>
    <w:p w:rsidR="001B494C" w:rsidRPr="0035715F" w:rsidRDefault="001B494C" w:rsidP="0035715F">
      <w:pPr>
        <w:pStyle w:val="SectionVHeader"/>
        <w:jc w:val="left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End of proposal</w:t>
      </w:r>
    </w:p>
    <w:sectPr w:rsidR="001B494C" w:rsidRPr="0035715F" w:rsidSect="00E11364">
      <w:headerReference w:type="default" r:id="rId14"/>
      <w:pgSz w:w="11907" w:h="16839" w:code="9"/>
      <w:pgMar w:top="2261" w:right="144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E5" w:rsidRDefault="00A338E5" w:rsidP="0092167B">
      <w:pPr>
        <w:spacing w:after="0" w:line="240" w:lineRule="auto"/>
      </w:pPr>
      <w:r>
        <w:separator/>
      </w:r>
    </w:p>
  </w:endnote>
  <w:endnote w:type="continuationSeparator" w:id="0">
    <w:p w:rsidR="00A338E5" w:rsidRDefault="00A338E5" w:rsidP="0092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E5" w:rsidRDefault="00A338E5" w:rsidP="0092167B">
      <w:pPr>
        <w:spacing w:after="0" w:line="240" w:lineRule="auto"/>
      </w:pPr>
      <w:r>
        <w:separator/>
      </w:r>
    </w:p>
  </w:footnote>
  <w:footnote w:type="continuationSeparator" w:id="0">
    <w:p w:rsidR="00A338E5" w:rsidRDefault="00A338E5" w:rsidP="0092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B1B" w:rsidRDefault="00C90B1B">
    <w:pPr>
      <w:pStyle w:val="Header"/>
    </w:pPr>
    <w:r>
      <w:rPr>
        <w:noProof/>
      </w:rPr>
      <w:drawing>
        <wp:inline distT="0" distB="0" distL="0" distR="0" wp14:anchorId="32A3C5D6" wp14:editId="4FE96AE6">
          <wp:extent cx="5732145" cy="82677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eng 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826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5C9"/>
    <w:multiLevelType w:val="hybridMultilevel"/>
    <w:tmpl w:val="ACC21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1518"/>
    <w:multiLevelType w:val="hybridMultilevel"/>
    <w:tmpl w:val="EED2AB14"/>
    <w:lvl w:ilvl="0" w:tplc="042EBD2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22BE3"/>
    <w:multiLevelType w:val="hybridMultilevel"/>
    <w:tmpl w:val="DE22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D09AF"/>
    <w:multiLevelType w:val="multilevel"/>
    <w:tmpl w:val="830A92C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eastAsia="Times New Roman" w:hAnsi="Arial" w:cs="Arial"/>
        <w:b/>
        <w:i w:val="0"/>
      </w:rPr>
    </w:lvl>
    <w:lvl w:ilvl="1">
      <w:start w:val="1"/>
      <w:numFmt w:val="decimal"/>
      <w:pStyle w:val="Heading4"/>
      <w:lvlText w:val="%1.%2"/>
      <w:lvlJc w:val="left"/>
      <w:pPr>
        <w:ind w:left="369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75B3359"/>
    <w:multiLevelType w:val="hybridMultilevel"/>
    <w:tmpl w:val="2E62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7167E6"/>
    <w:multiLevelType w:val="hybridMultilevel"/>
    <w:tmpl w:val="39EED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730D3"/>
    <w:multiLevelType w:val="hybridMultilevel"/>
    <w:tmpl w:val="8826B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162BAB"/>
    <w:multiLevelType w:val="hybridMultilevel"/>
    <w:tmpl w:val="DF9E566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76F44B5E"/>
    <w:multiLevelType w:val="hybridMultilevel"/>
    <w:tmpl w:val="111C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B2A46"/>
    <w:multiLevelType w:val="multilevel"/>
    <w:tmpl w:val="D41C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24"/>
    <w:rsid w:val="000039FD"/>
    <w:rsid w:val="0002394F"/>
    <w:rsid w:val="00023CD7"/>
    <w:rsid w:val="00043BF8"/>
    <w:rsid w:val="000A4186"/>
    <w:rsid w:val="000D6636"/>
    <w:rsid w:val="00102582"/>
    <w:rsid w:val="0010368F"/>
    <w:rsid w:val="00114F13"/>
    <w:rsid w:val="00146BAA"/>
    <w:rsid w:val="001B494C"/>
    <w:rsid w:val="001B73AE"/>
    <w:rsid w:val="001C2471"/>
    <w:rsid w:val="001C3413"/>
    <w:rsid w:val="001C641A"/>
    <w:rsid w:val="001E48A7"/>
    <w:rsid w:val="001E629B"/>
    <w:rsid w:val="00201077"/>
    <w:rsid w:val="00206D28"/>
    <w:rsid w:val="002121F3"/>
    <w:rsid w:val="002150B0"/>
    <w:rsid w:val="002150F6"/>
    <w:rsid w:val="00280D89"/>
    <w:rsid w:val="0029566D"/>
    <w:rsid w:val="002A3F9C"/>
    <w:rsid w:val="002C5C9B"/>
    <w:rsid w:val="002C69C7"/>
    <w:rsid w:val="002E1F54"/>
    <w:rsid w:val="003306A7"/>
    <w:rsid w:val="0035715F"/>
    <w:rsid w:val="003804DF"/>
    <w:rsid w:val="003C62EB"/>
    <w:rsid w:val="003E548C"/>
    <w:rsid w:val="00404E52"/>
    <w:rsid w:val="004161FB"/>
    <w:rsid w:val="0042042C"/>
    <w:rsid w:val="00474660"/>
    <w:rsid w:val="0049227D"/>
    <w:rsid w:val="0049434B"/>
    <w:rsid w:val="004A79FC"/>
    <w:rsid w:val="00503EE7"/>
    <w:rsid w:val="00517F0A"/>
    <w:rsid w:val="00570B61"/>
    <w:rsid w:val="00571724"/>
    <w:rsid w:val="00595535"/>
    <w:rsid w:val="0062738D"/>
    <w:rsid w:val="006361DB"/>
    <w:rsid w:val="00647C6C"/>
    <w:rsid w:val="00652525"/>
    <w:rsid w:val="0069649C"/>
    <w:rsid w:val="006D175A"/>
    <w:rsid w:val="006E4383"/>
    <w:rsid w:val="006F1151"/>
    <w:rsid w:val="007311B1"/>
    <w:rsid w:val="007335D5"/>
    <w:rsid w:val="0073500B"/>
    <w:rsid w:val="00780B73"/>
    <w:rsid w:val="00796523"/>
    <w:rsid w:val="007A69F2"/>
    <w:rsid w:val="007B6429"/>
    <w:rsid w:val="007E4324"/>
    <w:rsid w:val="007F1560"/>
    <w:rsid w:val="00801650"/>
    <w:rsid w:val="00801DAA"/>
    <w:rsid w:val="008137C1"/>
    <w:rsid w:val="00831108"/>
    <w:rsid w:val="00834C3F"/>
    <w:rsid w:val="00887F6F"/>
    <w:rsid w:val="00891A6A"/>
    <w:rsid w:val="008B61B0"/>
    <w:rsid w:val="008D6B61"/>
    <w:rsid w:val="008F78ED"/>
    <w:rsid w:val="00916DED"/>
    <w:rsid w:val="0092167B"/>
    <w:rsid w:val="00933FDC"/>
    <w:rsid w:val="00961DE2"/>
    <w:rsid w:val="009C5F2C"/>
    <w:rsid w:val="00A037F4"/>
    <w:rsid w:val="00A338E5"/>
    <w:rsid w:val="00A520AC"/>
    <w:rsid w:val="00A86BF2"/>
    <w:rsid w:val="00A91D02"/>
    <w:rsid w:val="00AA79AE"/>
    <w:rsid w:val="00AC297B"/>
    <w:rsid w:val="00AF669D"/>
    <w:rsid w:val="00B02DFF"/>
    <w:rsid w:val="00B9303F"/>
    <w:rsid w:val="00BD4B70"/>
    <w:rsid w:val="00C031CF"/>
    <w:rsid w:val="00C157F0"/>
    <w:rsid w:val="00C303B3"/>
    <w:rsid w:val="00C4366F"/>
    <w:rsid w:val="00C62349"/>
    <w:rsid w:val="00C652F1"/>
    <w:rsid w:val="00C90B1B"/>
    <w:rsid w:val="00CA48A8"/>
    <w:rsid w:val="00CB27F3"/>
    <w:rsid w:val="00CB7DC4"/>
    <w:rsid w:val="00CF2B78"/>
    <w:rsid w:val="00D03EE3"/>
    <w:rsid w:val="00D11C7B"/>
    <w:rsid w:val="00D13228"/>
    <w:rsid w:val="00D1560E"/>
    <w:rsid w:val="00D413CE"/>
    <w:rsid w:val="00D62637"/>
    <w:rsid w:val="00D73086"/>
    <w:rsid w:val="00D7328F"/>
    <w:rsid w:val="00D8586F"/>
    <w:rsid w:val="00DA65CE"/>
    <w:rsid w:val="00DC7980"/>
    <w:rsid w:val="00DE4E5F"/>
    <w:rsid w:val="00E078EF"/>
    <w:rsid w:val="00E11364"/>
    <w:rsid w:val="00E45C93"/>
    <w:rsid w:val="00EC3C6E"/>
    <w:rsid w:val="00F43456"/>
    <w:rsid w:val="00F65C44"/>
    <w:rsid w:val="00F738A4"/>
    <w:rsid w:val="00FA343B"/>
    <w:rsid w:val="00FB092E"/>
    <w:rsid w:val="00FD64D8"/>
    <w:rsid w:val="00FF29DD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A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Heading2"/>
    <w:next w:val="Normal"/>
    <w:link w:val="Heading1Char"/>
    <w:qFormat/>
    <w:rsid w:val="00F738A4"/>
    <w:pPr>
      <w:numPr>
        <w:ilvl w:val="0"/>
      </w:num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 w:val="0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F738A4"/>
    <w:pPr>
      <w:outlineLvl w:val="1"/>
    </w:pPr>
  </w:style>
  <w:style w:type="paragraph" w:styleId="Heading4">
    <w:name w:val="heading 4"/>
    <w:basedOn w:val="ListParagraph"/>
    <w:next w:val="Normal"/>
    <w:link w:val="Heading4Char"/>
    <w:rsid w:val="00F738A4"/>
    <w:pPr>
      <w:numPr>
        <w:ilvl w:val="1"/>
        <w:numId w:val="3"/>
      </w:numPr>
      <w:autoSpaceDE w:val="0"/>
      <w:autoSpaceDN w:val="0"/>
      <w:adjustRightInd w:val="0"/>
      <w:spacing w:after="0"/>
      <w:outlineLvl w:val="3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7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67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2167B"/>
  </w:style>
  <w:style w:type="paragraph" w:styleId="Footer">
    <w:name w:val="footer"/>
    <w:basedOn w:val="Normal"/>
    <w:link w:val="FooterChar"/>
    <w:uiPriority w:val="99"/>
    <w:unhideWhenUsed/>
    <w:rsid w:val="0092167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2167B"/>
  </w:style>
  <w:style w:type="paragraph" w:styleId="BalloonText">
    <w:name w:val="Balloon Text"/>
    <w:basedOn w:val="Normal"/>
    <w:link w:val="BalloonTextChar"/>
    <w:uiPriority w:val="99"/>
    <w:semiHidden/>
    <w:unhideWhenUsed/>
    <w:rsid w:val="0080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50"/>
    <w:rPr>
      <w:rFonts w:ascii="Tahoma" w:eastAsia="Calibri" w:hAnsi="Tahoma" w:cs="Tahoma"/>
      <w:sz w:val="16"/>
      <w:szCs w:val="16"/>
    </w:rPr>
  </w:style>
  <w:style w:type="paragraph" w:customStyle="1" w:styleId="Heading1a">
    <w:name w:val="Heading 1a"/>
    <w:rsid w:val="00F738A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F738A4"/>
    <w:rPr>
      <w:rFonts w:ascii="Arial" w:eastAsia="Times New Roman" w:hAnsi="Arial" w:cs="Arial"/>
      <w:sz w:val="2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F738A4"/>
    <w:rPr>
      <w:rFonts w:ascii="Arial" w:eastAsia="Times New Roman" w:hAnsi="Arial" w:cs="Arial"/>
      <w:b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F738A4"/>
    <w:rPr>
      <w:rFonts w:ascii="Arial" w:eastAsia="Times New Roman" w:hAnsi="Arial" w:cs="Arial"/>
      <w:b/>
      <w:sz w:val="20"/>
      <w:szCs w:val="20"/>
      <w:lang w:val="x-none" w:eastAsia="x-none"/>
    </w:rPr>
  </w:style>
  <w:style w:type="paragraph" w:styleId="ListParagraph">
    <w:name w:val="List Paragraph"/>
    <w:aliases w:val="Akapit z listą BS,Bullets,List Paragraph 1,List_Paragraph,Multilevel para_II,References,List Paragraph (numbered (a)),IBL List Paragraph,List Paragraph nowy,Numbered List Paragraph,List Paragraph1,List Paragraph-ExecSummary,Liste 1,lp1"/>
    <w:basedOn w:val="Normal"/>
    <w:link w:val="ListParagraphChar"/>
    <w:uiPriority w:val="34"/>
    <w:qFormat/>
    <w:rsid w:val="00F738A4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ListParagraphChar">
    <w:name w:val="List Paragraph Char"/>
    <w:aliases w:val="Akapit z listą BS Char,Bullets Char,List Paragraph 1 Char,List_Paragraph Char,Multilevel para_II Char,References Char,List Paragraph (numbered (a)) Char,IBL List Paragraph Char,List Paragraph nowy Char,Numbered List Paragraph Char"/>
    <w:link w:val="ListParagraph"/>
    <w:uiPriority w:val="34"/>
    <w:rsid w:val="00F738A4"/>
    <w:rPr>
      <w:rFonts w:ascii="Calibri" w:eastAsia="Times New Roman" w:hAnsi="Calibri" w:cs="Times New Roman"/>
      <w:lang w:val="x-none" w:eastAsia="x-none"/>
    </w:rPr>
  </w:style>
  <w:style w:type="paragraph" w:customStyle="1" w:styleId="Sub-ClauseText">
    <w:name w:val="Sub-Clause Text"/>
    <w:basedOn w:val="Normal"/>
    <w:rsid w:val="006361DB"/>
    <w:pPr>
      <w:spacing w:before="120" w:after="120" w:line="240" w:lineRule="auto"/>
      <w:jc w:val="both"/>
    </w:pPr>
    <w:rPr>
      <w:rFonts w:ascii="Times New Roman" w:eastAsia="Times New Roman" w:hAnsi="Times New Roman"/>
      <w:spacing w:val="-4"/>
      <w:sz w:val="24"/>
      <w:szCs w:val="20"/>
    </w:rPr>
  </w:style>
  <w:style w:type="paragraph" w:customStyle="1" w:styleId="SectionVHeader">
    <w:name w:val="Section V. Header"/>
    <w:basedOn w:val="Normal"/>
    <w:rsid w:val="006361D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small">
    <w:name w:val="small"/>
    <w:basedOn w:val="Normal"/>
    <w:rsid w:val="006F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8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A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Heading2"/>
    <w:next w:val="Normal"/>
    <w:link w:val="Heading1Char"/>
    <w:qFormat/>
    <w:rsid w:val="00F738A4"/>
    <w:pPr>
      <w:numPr>
        <w:ilvl w:val="0"/>
      </w:num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 w:val="0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F738A4"/>
    <w:pPr>
      <w:outlineLvl w:val="1"/>
    </w:pPr>
  </w:style>
  <w:style w:type="paragraph" w:styleId="Heading4">
    <w:name w:val="heading 4"/>
    <w:basedOn w:val="ListParagraph"/>
    <w:next w:val="Normal"/>
    <w:link w:val="Heading4Char"/>
    <w:rsid w:val="00F738A4"/>
    <w:pPr>
      <w:numPr>
        <w:ilvl w:val="1"/>
        <w:numId w:val="3"/>
      </w:numPr>
      <w:autoSpaceDE w:val="0"/>
      <w:autoSpaceDN w:val="0"/>
      <w:adjustRightInd w:val="0"/>
      <w:spacing w:after="0"/>
      <w:outlineLvl w:val="3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7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67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2167B"/>
  </w:style>
  <w:style w:type="paragraph" w:styleId="Footer">
    <w:name w:val="footer"/>
    <w:basedOn w:val="Normal"/>
    <w:link w:val="FooterChar"/>
    <w:uiPriority w:val="99"/>
    <w:unhideWhenUsed/>
    <w:rsid w:val="0092167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2167B"/>
  </w:style>
  <w:style w:type="paragraph" w:styleId="BalloonText">
    <w:name w:val="Balloon Text"/>
    <w:basedOn w:val="Normal"/>
    <w:link w:val="BalloonTextChar"/>
    <w:uiPriority w:val="99"/>
    <w:semiHidden/>
    <w:unhideWhenUsed/>
    <w:rsid w:val="0080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50"/>
    <w:rPr>
      <w:rFonts w:ascii="Tahoma" w:eastAsia="Calibri" w:hAnsi="Tahoma" w:cs="Tahoma"/>
      <w:sz w:val="16"/>
      <w:szCs w:val="16"/>
    </w:rPr>
  </w:style>
  <w:style w:type="paragraph" w:customStyle="1" w:styleId="Heading1a">
    <w:name w:val="Heading 1a"/>
    <w:rsid w:val="00F738A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F738A4"/>
    <w:rPr>
      <w:rFonts w:ascii="Arial" w:eastAsia="Times New Roman" w:hAnsi="Arial" w:cs="Arial"/>
      <w:sz w:val="2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F738A4"/>
    <w:rPr>
      <w:rFonts w:ascii="Arial" w:eastAsia="Times New Roman" w:hAnsi="Arial" w:cs="Arial"/>
      <w:b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F738A4"/>
    <w:rPr>
      <w:rFonts w:ascii="Arial" w:eastAsia="Times New Roman" w:hAnsi="Arial" w:cs="Arial"/>
      <w:b/>
      <w:sz w:val="20"/>
      <w:szCs w:val="20"/>
      <w:lang w:val="x-none" w:eastAsia="x-none"/>
    </w:rPr>
  </w:style>
  <w:style w:type="paragraph" w:styleId="ListParagraph">
    <w:name w:val="List Paragraph"/>
    <w:aliases w:val="Akapit z listą BS,Bullets,List Paragraph 1,List_Paragraph,Multilevel para_II,References,List Paragraph (numbered (a)),IBL List Paragraph,List Paragraph nowy,Numbered List Paragraph,List Paragraph1,List Paragraph-ExecSummary,Liste 1,lp1"/>
    <w:basedOn w:val="Normal"/>
    <w:link w:val="ListParagraphChar"/>
    <w:uiPriority w:val="34"/>
    <w:qFormat/>
    <w:rsid w:val="00F738A4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ListParagraphChar">
    <w:name w:val="List Paragraph Char"/>
    <w:aliases w:val="Akapit z listą BS Char,Bullets Char,List Paragraph 1 Char,List_Paragraph Char,Multilevel para_II Char,References Char,List Paragraph (numbered (a)) Char,IBL List Paragraph Char,List Paragraph nowy Char,Numbered List Paragraph Char"/>
    <w:link w:val="ListParagraph"/>
    <w:uiPriority w:val="34"/>
    <w:rsid w:val="00F738A4"/>
    <w:rPr>
      <w:rFonts w:ascii="Calibri" w:eastAsia="Times New Roman" w:hAnsi="Calibri" w:cs="Times New Roman"/>
      <w:lang w:val="x-none" w:eastAsia="x-none"/>
    </w:rPr>
  </w:style>
  <w:style w:type="paragraph" w:customStyle="1" w:styleId="Sub-ClauseText">
    <w:name w:val="Sub-Clause Text"/>
    <w:basedOn w:val="Normal"/>
    <w:rsid w:val="006361DB"/>
    <w:pPr>
      <w:spacing w:before="120" w:after="120" w:line="240" w:lineRule="auto"/>
      <w:jc w:val="both"/>
    </w:pPr>
    <w:rPr>
      <w:rFonts w:ascii="Times New Roman" w:eastAsia="Times New Roman" w:hAnsi="Times New Roman"/>
      <w:spacing w:val="-4"/>
      <w:sz w:val="24"/>
      <w:szCs w:val="20"/>
    </w:rPr>
  </w:style>
  <w:style w:type="paragraph" w:customStyle="1" w:styleId="SectionVHeader">
    <w:name w:val="Section V. Header"/>
    <w:basedOn w:val="Normal"/>
    <w:rsid w:val="006361D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small">
    <w:name w:val="small"/>
    <w:basedOn w:val="Normal"/>
    <w:rsid w:val="006F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81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men.Mikayelyan@ucom.a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mayak.Yezekyan@ucom.a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juniper.net/us/en/products/routers/mx-series/mx2020-universal-routing-platform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43155EF93014699347002B0836ADE" ma:contentTypeVersion="0" ma:contentTypeDescription="Create a new document." ma:contentTypeScope="" ma:versionID="2cb5e94871a573e5b0ce952baa67aa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32095-A626-478D-AB3E-8FC7053B72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D4096-7E9D-4393-A05B-772789A5B9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E796D2-4B62-4B4A-8683-1BA5B4940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 Mkrtchyan</dc:creator>
  <cp:lastModifiedBy>Armen Mikayelyan</cp:lastModifiedBy>
  <cp:revision>57</cp:revision>
  <dcterms:created xsi:type="dcterms:W3CDTF">2023-08-17T11:55:00Z</dcterms:created>
  <dcterms:modified xsi:type="dcterms:W3CDTF">2024-08-16T08:14:00Z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0x010100C8A43155EF93014699347002B0836ADE</vt:lpwstr>
  </property>
</Properties>
</file>